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72" w:rsidRDefault="005832D4" w:rsidP="0029010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Spring 2016</w:t>
      </w:r>
      <w:r w:rsidR="005A0474">
        <w:rPr>
          <w:b/>
          <w:sz w:val="28"/>
          <w:u w:val="single"/>
        </w:rPr>
        <w:t xml:space="preserve"> </w:t>
      </w:r>
      <w:r w:rsidR="00290100" w:rsidRPr="00290100">
        <w:rPr>
          <w:b/>
          <w:sz w:val="28"/>
          <w:u w:val="single"/>
        </w:rPr>
        <w:t>AP Microeconomics Review Session</w:t>
      </w:r>
      <w:r w:rsidR="00DF080F">
        <w:rPr>
          <w:b/>
          <w:sz w:val="28"/>
          <w:u w:val="single"/>
        </w:rPr>
        <w:t>s</w:t>
      </w:r>
      <w:r w:rsidR="00290100" w:rsidRPr="00290100">
        <w:rPr>
          <w:b/>
          <w:sz w:val="28"/>
          <w:u w:val="single"/>
        </w:rPr>
        <w:t>:</w:t>
      </w:r>
    </w:p>
    <w:p w:rsidR="00290100" w:rsidRPr="00290100" w:rsidRDefault="00290100" w:rsidP="00290100">
      <w:pPr>
        <w:jc w:val="center"/>
        <w:rPr>
          <w:b/>
          <w:sz w:val="28"/>
        </w:rPr>
      </w:pPr>
      <w:r w:rsidRPr="00290100">
        <w:rPr>
          <w:b/>
          <w:sz w:val="28"/>
        </w:rPr>
        <w:t>DUE MAY 1</w:t>
      </w:r>
      <w:r w:rsidR="005832D4">
        <w:rPr>
          <w:b/>
          <w:sz w:val="28"/>
        </w:rPr>
        <w:t>3</w:t>
      </w:r>
    </w:p>
    <w:p w:rsidR="00290100" w:rsidRDefault="00290100" w:rsidP="00290100">
      <w:pPr>
        <w:ind w:firstLine="720"/>
        <w:rPr>
          <w:sz w:val="28"/>
        </w:rPr>
      </w:pPr>
      <w:r w:rsidRPr="00290100">
        <w:rPr>
          <w:sz w:val="28"/>
        </w:rPr>
        <w:t xml:space="preserve">Fall AP Microeconomic Students are required to </w:t>
      </w:r>
      <w:r w:rsidRPr="00DF080F">
        <w:rPr>
          <w:b/>
          <w:sz w:val="28"/>
        </w:rPr>
        <w:t>attend THREE review sessions</w:t>
      </w:r>
      <w:r>
        <w:rPr>
          <w:sz w:val="28"/>
        </w:rPr>
        <w:t xml:space="preserve"> for the AP e</w:t>
      </w:r>
      <w:r w:rsidRPr="00290100">
        <w:rPr>
          <w:sz w:val="28"/>
        </w:rPr>
        <w:t>xam</w:t>
      </w:r>
      <w:r>
        <w:rPr>
          <w:sz w:val="28"/>
        </w:rPr>
        <w:t xml:space="preserve">, as per the contract you signed at the beginning of the year. </w:t>
      </w:r>
      <w:r w:rsidRPr="00290100">
        <w:rPr>
          <w:sz w:val="28"/>
        </w:rPr>
        <w:t xml:space="preserve"> Of course, y</w:t>
      </w:r>
      <w:r w:rsidR="00DF080F">
        <w:rPr>
          <w:sz w:val="28"/>
        </w:rPr>
        <w:t>ou are welcome to attend more than three</w:t>
      </w:r>
      <w:r>
        <w:rPr>
          <w:sz w:val="28"/>
        </w:rPr>
        <w:t xml:space="preserve"> </w:t>
      </w:r>
      <w:r w:rsidRPr="00290100">
        <w:rPr>
          <w:sz w:val="28"/>
        </w:rPr>
        <w:t xml:space="preserve">if you </w:t>
      </w:r>
      <w:r w:rsidR="00DF080F">
        <w:rPr>
          <w:sz w:val="28"/>
        </w:rPr>
        <w:t xml:space="preserve">would like </w:t>
      </w:r>
      <w:r w:rsidR="005832D4">
        <w:rPr>
          <w:sz w:val="28"/>
        </w:rPr>
        <w:t>to, but you must sign up ahead of time.</w:t>
      </w:r>
    </w:p>
    <w:p w:rsidR="00DF080F" w:rsidRPr="00DF080F" w:rsidRDefault="00DF080F" w:rsidP="00DF080F">
      <w:pPr>
        <w:spacing w:after="0"/>
        <w:rPr>
          <w:sz w:val="28"/>
          <w:u w:val="single"/>
        </w:rPr>
      </w:pPr>
      <w:r w:rsidRPr="00DF080F">
        <w:rPr>
          <w:sz w:val="28"/>
          <w:u w:val="single"/>
        </w:rPr>
        <w:t>What to Bring to ALL Review Sessions:</w:t>
      </w:r>
    </w:p>
    <w:p w:rsidR="00DF080F" w:rsidRDefault="00DF080F" w:rsidP="00DF080F">
      <w:pPr>
        <w:spacing w:after="0"/>
        <w:ind w:firstLine="720"/>
        <w:rPr>
          <w:sz w:val="28"/>
        </w:rPr>
      </w:pPr>
      <w:r>
        <w:rPr>
          <w:sz w:val="28"/>
        </w:rPr>
        <w:t>1. Course Outline</w:t>
      </w:r>
    </w:p>
    <w:p w:rsidR="00DF080F" w:rsidRDefault="00DF080F" w:rsidP="00DF080F">
      <w:pPr>
        <w:spacing w:after="0"/>
        <w:ind w:firstLine="720"/>
        <w:rPr>
          <w:sz w:val="28"/>
        </w:rPr>
      </w:pPr>
      <w:r>
        <w:rPr>
          <w:sz w:val="28"/>
        </w:rPr>
        <w:t>2. All class notes and reading notes.</w:t>
      </w:r>
    </w:p>
    <w:p w:rsidR="00DF080F" w:rsidRDefault="00DF080F" w:rsidP="005832D4">
      <w:pPr>
        <w:spacing w:after="0"/>
        <w:ind w:firstLine="720"/>
        <w:rPr>
          <w:sz w:val="28"/>
        </w:rPr>
      </w:pPr>
      <w:r>
        <w:rPr>
          <w:sz w:val="28"/>
        </w:rPr>
        <w:t>3. Workbook (as well as any review books that you have)</w:t>
      </w:r>
    </w:p>
    <w:p w:rsidR="005832D4" w:rsidRDefault="005832D4" w:rsidP="005832D4">
      <w:pPr>
        <w:spacing w:after="0"/>
        <w:ind w:firstLine="720"/>
        <w:rPr>
          <w:sz w:val="28"/>
        </w:rPr>
      </w:pPr>
    </w:p>
    <w:p w:rsidR="00DF080F" w:rsidRDefault="005832D4" w:rsidP="00290100">
      <w:pPr>
        <w:jc w:val="center"/>
        <w:rPr>
          <w:b/>
          <w:sz w:val="28"/>
        </w:rPr>
      </w:pPr>
      <w:r>
        <w:rPr>
          <w:b/>
          <w:sz w:val="28"/>
        </w:rPr>
        <w:t>You must have the following THREE</w:t>
      </w:r>
      <w:r w:rsidR="00290100" w:rsidRPr="00290100">
        <w:rPr>
          <w:b/>
          <w:sz w:val="28"/>
        </w:rPr>
        <w:t xml:space="preserve"> signatures</w:t>
      </w:r>
      <w:r w:rsidR="00290100">
        <w:rPr>
          <w:b/>
          <w:sz w:val="28"/>
        </w:rPr>
        <w:t xml:space="preserve"> showing that you have attended </w:t>
      </w:r>
      <w:r w:rsidR="00DF080F">
        <w:rPr>
          <w:b/>
          <w:sz w:val="28"/>
        </w:rPr>
        <w:t>in order to fill your contractual obligation for AP credit in Microeconomics.</w:t>
      </w:r>
    </w:p>
    <w:p w:rsidR="00290100" w:rsidRDefault="005832D4" w:rsidP="00290100">
      <w:pPr>
        <w:jc w:val="center"/>
      </w:pPr>
      <w:r>
        <w:rPr>
          <w:b/>
          <w:sz w:val="28"/>
        </w:rPr>
        <w:t xml:space="preserve"> You must turn it in by May 13</w:t>
      </w:r>
      <w:r w:rsidR="00DF080F">
        <w:rPr>
          <w:b/>
          <w:sz w:val="28"/>
        </w:rPr>
        <w:t xml:space="preserve"> to </w:t>
      </w:r>
      <w:r w:rsidR="00DF080F" w:rsidRPr="00DF080F">
        <w:rPr>
          <w:b/>
          <w:i/>
          <w:sz w:val="28"/>
        </w:rPr>
        <w:t>your</w:t>
      </w:r>
      <w:r w:rsidR="00DF080F">
        <w:rPr>
          <w:b/>
          <w:i/>
          <w:sz w:val="28"/>
        </w:rPr>
        <w:t xml:space="preserve"> fall</w:t>
      </w:r>
      <w:r w:rsidR="00DF080F" w:rsidRPr="00DF080F">
        <w:rPr>
          <w:b/>
          <w:i/>
          <w:sz w:val="28"/>
        </w:rPr>
        <w:t xml:space="preserve"> teacher</w:t>
      </w:r>
      <w:r w:rsidR="00DF080F">
        <w:rPr>
          <w:b/>
          <w:sz w:val="28"/>
        </w:rPr>
        <w:t xml:space="preserve"> to receive credit for your attendance. </w:t>
      </w:r>
    </w:p>
    <w:p w:rsidR="00290100" w:rsidRDefault="00290100" w:rsidP="0029010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3"/>
        <w:gridCol w:w="2693"/>
        <w:gridCol w:w="2709"/>
      </w:tblGrid>
      <w:tr w:rsidR="00290100" w:rsidTr="00290100"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  <w:r w:rsidRPr="00290100">
              <w:rPr>
                <w:sz w:val="28"/>
              </w:rPr>
              <w:t>Date: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  <w:r w:rsidRPr="00290100">
              <w:rPr>
                <w:sz w:val="28"/>
              </w:rPr>
              <w:t>Time In: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  <w:r w:rsidRPr="00290100">
              <w:rPr>
                <w:sz w:val="28"/>
              </w:rPr>
              <w:t>Time Out: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  <w:r w:rsidRPr="00290100">
              <w:rPr>
                <w:sz w:val="28"/>
              </w:rPr>
              <w:t>Teacher Signature</w:t>
            </w:r>
          </w:p>
        </w:tc>
      </w:tr>
      <w:tr w:rsidR="00290100" w:rsidTr="00290100">
        <w:trPr>
          <w:trHeight w:val="467"/>
        </w:trPr>
        <w:tc>
          <w:tcPr>
            <w:tcW w:w="2754" w:type="dxa"/>
          </w:tcPr>
          <w:p w:rsidR="00290100" w:rsidRPr="00290100" w:rsidRDefault="00DF080F" w:rsidP="002901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</w:tr>
      <w:tr w:rsidR="00290100" w:rsidTr="00290100">
        <w:trPr>
          <w:trHeight w:val="440"/>
        </w:trPr>
        <w:tc>
          <w:tcPr>
            <w:tcW w:w="2754" w:type="dxa"/>
          </w:tcPr>
          <w:p w:rsidR="00290100" w:rsidRPr="00290100" w:rsidRDefault="00DF080F" w:rsidP="002901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</w:tr>
      <w:tr w:rsidR="00290100" w:rsidTr="00290100">
        <w:trPr>
          <w:trHeight w:val="530"/>
        </w:trPr>
        <w:tc>
          <w:tcPr>
            <w:tcW w:w="2754" w:type="dxa"/>
          </w:tcPr>
          <w:p w:rsidR="00290100" w:rsidRPr="00290100" w:rsidRDefault="00DF080F" w:rsidP="002901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290100" w:rsidRPr="00290100" w:rsidRDefault="00290100" w:rsidP="00290100">
            <w:pPr>
              <w:rPr>
                <w:sz w:val="28"/>
              </w:rPr>
            </w:pPr>
          </w:p>
        </w:tc>
      </w:tr>
    </w:tbl>
    <w:p w:rsidR="00DF080F" w:rsidRDefault="00DF080F" w:rsidP="00290100"/>
    <w:p w:rsidR="00DF080F" w:rsidRDefault="00DF080F" w:rsidP="00DF080F">
      <w:pPr>
        <w:rPr>
          <w:sz w:val="28"/>
        </w:rPr>
      </w:pPr>
      <w:r>
        <w:rPr>
          <w:sz w:val="28"/>
        </w:rPr>
        <w:t>*You must attend the FULL session to get credit for it, and you must sign up on signupgenius.com ahead of time to have priority or you may be turned away.</w:t>
      </w:r>
      <w:r w:rsidR="005A0474">
        <w:rPr>
          <w:sz w:val="28"/>
        </w:rPr>
        <w:t xml:space="preserve"> The link is on your teacher’s Edmodo page.</w:t>
      </w:r>
      <w:r w:rsidR="005832D4">
        <w:rPr>
          <w:sz w:val="28"/>
        </w:rPr>
        <w:t xml:space="preserve"> Don’t procrastinate, the sessions closer to the AP exam fill up quickly. </w:t>
      </w:r>
    </w:p>
    <w:p w:rsidR="00DF080F" w:rsidRDefault="00DF080F" w:rsidP="00DF080F">
      <w:pPr>
        <w:rPr>
          <w:sz w:val="28"/>
        </w:rPr>
      </w:pPr>
      <w:r>
        <w:rPr>
          <w:sz w:val="28"/>
        </w:rPr>
        <w:t xml:space="preserve">* There are only 40 slots for each classroom review session, so be sure to sign up early. There are 19 different sessions, including two in the evening at 5:30, so there are no excuses for not finding enough to attend. </w:t>
      </w:r>
    </w:p>
    <w:p w:rsidR="00DF080F" w:rsidRDefault="00DF080F" w:rsidP="00DF080F">
      <w:pPr>
        <w:rPr>
          <w:sz w:val="28"/>
        </w:rPr>
      </w:pPr>
      <w:r>
        <w:rPr>
          <w:sz w:val="28"/>
        </w:rPr>
        <w:t xml:space="preserve">*Please see your individual teacher if you have questions or concerns.  </w:t>
      </w:r>
    </w:p>
    <w:p w:rsidR="005832D4" w:rsidRDefault="005832D4" w:rsidP="00290100"/>
    <w:p w:rsidR="005832D4" w:rsidRDefault="005832D4" w:rsidP="00290100"/>
    <w:p w:rsidR="005832D4" w:rsidRDefault="005832D4" w:rsidP="00290100"/>
    <w:sectPr w:rsidR="005832D4" w:rsidSect="002901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AE" w:rsidRDefault="004E7AAE" w:rsidP="005832D4">
      <w:pPr>
        <w:spacing w:after="0" w:line="240" w:lineRule="auto"/>
      </w:pPr>
      <w:r>
        <w:separator/>
      </w:r>
    </w:p>
  </w:endnote>
  <w:endnote w:type="continuationSeparator" w:id="0">
    <w:p w:rsidR="004E7AAE" w:rsidRDefault="004E7AAE" w:rsidP="005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AE" w:rsidRDefault="004E7AAE" w:rsidP="005832D4">
      <w:pPr>
        <w:spacing w:after="0" w:line="240" w:lineRule="auto"/>
      </w:pPr>
      <w:r>
        <w:separator/>
      </w:r>
    </w:p>
  </w:footnote>
  <w:footnote w:type="continuationSeparator" w:id="0">
    <w:p w:rsidR="004E7AAE" w:rsidRDefault="004E7AAE" w:rsidP="0058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D4" w:rsidRDefault="005832D4" w:rsidP="005832D4">
    <w:pPr>
      <w:pStyle w:val="Header"/>
      <w:jc w:val="right"/>
    </w:pPr>
    <w:r>
      <w:t>Name: ____________________________ Econ. Teacher: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BC6"/>
    <w:multiLevelType w:val="hybridMultilevel"/>
    <w:tmpl w:val="C5E203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765BF2"/>
    <w:multiLevelType w:val="hybridMultilevel"/>
    <w:tmpl w:val="42A62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E22087"/>
    <w:multiLevelType w:val="hybridMultilevel"/>
    <w:tmpl w:val="0D7E2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0"/>
    <w:rsid w:val="00050B7B"/>
    <w:rsid w:val="001023C0"/>
    <w:rsid w:val="0014514C"/>
    <w:rsid w:val="00243D74"/>
    <w:rsid w:val="00284480"/>
    <w:rsid w:val="00290100"/>
    <w:rsid w:val="004E7AAE"/>
    <w:rsid w:val="005832D4"/>
    <w:rsid w:val="005A0474"/>
    <w:rsid w:val="00883EBC"/>
    <w:rsid w:val="00895C6B"/>
    <w:rsid w:val="00DF080F"/>
    <w:rsid w:val="00E62A43"/>
    <w:rsid w:val="00E8061A"/>
    <w:rsid w:val="00EF7FDF"/>
    <w:rsid w:val="00F36272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077F9-C200-4796-BF91-23F8F98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D4"/>
  </w:style>
  <w:style w:type="paragraph" w:styleId="Footer">
    <w:name w:val="footer"/>
    <w:basedOn w:val="Normal"/>
    <w:link w:val="FooterChar"/>
    <w:uiPriority w:val="99"/>
    <w:unhideWhenUsed/>
    <w:rsid w:val="0058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Guthrie</dc:creator>
  <cp:lastModifiedBy>David Dewar</cp:lastModifiedBy>
  <cp:revision>2</cp:revision>
  <cp:lastPrinted>2014-04-08T14:46:00Z</cp:lastPrinted>
  <dcterms:created xsi:type="dcterms:W3CDTF">2016-03-10T14:20:00Z</dcterms:created>
  <dcterms:modified xsi:type="dcterms:W3CDTF">2016-03-10T14:20:00Z</dcterms:modified>
</cp:coreProperties>
</file>